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D3EB" w14:textId="6EBDD16C" w:rsidR="001C57C3" w:rsidRPr="001C57C3" w:rsidRDefault="001C57C3" w:rsidP="002A4712">
      <w:pPr>
        <w:ind w:right="-569"/>
        <w:rPr>
          <w:rFonts w:ascii="Calibri" w:hAnsi="Calibri" w:cs="Calibri"/>
          <w:bCs/>
          <w:sz w:val="20"/>
          <w:szCs w:val="20"/>
        </w:rPr>
      </w:pPr>
      <w:bookmarkStart w:id="0" w:name="_Hlk161477710"/>
      <w:proofErr w:type="spellStart"/>
      <w:r w:rsidRPr="001C57C3">
        <w:rPr>
          <w:rFonts w:ascii="Calibri" w:hAnsi="Calibri" w:cs="Calibri"/>
          <w:bCs/>
          <w:sz w:val="20"/>
          <w:szCs w:val="20"/>
        </w:rPr>
        <w:t>Fensterbau</w:t>
      </w:r>
      <w:proofErr w:type="spellEnd"/>
      <w:r w:rsidRPr="001C57C3">
        <w:rPr>
          <w:rFonts w:ascii="Calibri" w:hAnsi="Calibri" w:cs="Calibri"/>
          <w:bCs/>
          <w:sz w:val="20"/>
          <w:szCs w:val="20"/>
        </w:rPr>
        <w:t xml:space="preserve"> Frontale, </w:t>
      </w:r>
      <w:r w:rsidRPr="001C57C3">
        <w:rPr>
          <w:rFonts w:ascii="Calibri" w:hAnsi="Calibri" w:cs="Calibri"/>
          <w:bCs/>
          <w:sz w:val="20"/>
          <w:szCs w:val="20"/>
        </w:rPr>
        <w:t>Norimberga</w:t>
      </w:r>
      <w:r w:rsidRPr="001C57C3">
        <w:rPr>
          <w:rFonts w:ascii="Calibri" w:hAnsi="Calibri" w:cs="Calibri"/>
          <w:bCs/>
          <w:sz w:val="20"/>
          <w:szCs w:val="20"/>
        </w:rPr>
        <w:t>, d</w:t>
      </w:r>
      <w:r w:rsidRPr="001C57C3">
        <w:rPr>
          <w:rFonts w:ascii="Calibri" w:hAnsi="Calibri" w:cs="Calibri"/>
          <w:bCs/>
          <w:sz w:val="20"/>
          <w:szCs w:val="20"/>
        </w:rPr>
        <w:t>al 19 al 22 marzo 2024</w:t>
      </w:r>
    </w:p>
    <w:p w14:paraId="1581B5CC" w14:textId="4E266DC8" w:rsidR="001C57C3" w:rsidRPr="001C57C3" w:rsidRDefault="001C57C3" w:rsidP="002A4712">
      <w:pPr>
        <w:ind w:right="-569"/>
        <w:rPr>
          <w:rFonts w:ascii="Calibri" w:hAnsi="Calibri" w:cs="Calibri"/>
          <w:bCs/>
          <w:sz w:val="20"/>
          <w:szCs w:val="20"/>
        </w:rPr>
      </w:pPr>
      <w:r w:rsidRPr="001C57C3">
        <w:rPr>
          <w:rFonts w:ascii="Calibri" w:hAnsi="Calibri" w:cs="Calibri"/>
          <w:bCs/>
          <w:sz w:val="20"/>
          <w:szCs w:val="20"/>
        </w:rPr>
        <w:t>PR no. 10028-0019-03/2024</w:t>
      </w:r>
    </w:p>
    <w:p w14:paraId="606DD09A" w14:textId="77777777" w:rsidR="001C57C3" w:rsidRPr="001C57C3" w:rsidRDefault="001C57C3" w:rsidP="002A4712">
      <w:pPr>
        <w:ind w:right="-569"/>
        <w:rPr>
          <w:rFonts w:ascii="Calibri" w:hAnsi="Calibri" w:cs="Calibri"/>
          <w:b/>
          <w:sz w:val="28"/>
        </w:rPr>
      </w:pPr>
    </w:p>
    <w:p w14:paraId="63BCA82C" w14:textId="487D99CA" w:rsidR="002A4712" w:rsidRPr="001C57C3" w:rsidRDefault="002A4712" w:rsidP="002A4712">
      <w:pPr>
        <w:ind w:right="-569"/>
        <w:rPr>
          <w:rFonts w:ascii="Calibri" w:hAnsi="Calibri" w:cs="Calibri"/>
          <w:b/>
          <w:bCs/>
          <w:sz w:val="28"/>
          <w:szCs w:val="28"/>
        </w:rPr>
      </w:pPr>
      <w:r w:rsidRPr="001C57C3">
        <w:rPr>
          <w:rFonts w:ascii="Calibri" w:hAnsi="Calibri" w:cs="Calibri"/>
          <w:b/>
          <w:sz w:val="28"/>
        </w:rPr>
        <w:t>Girare, piegare, inserire</w:t>
      </w:r>
    </w:p>
    <w:p w14:paraId="1E67FBFB" w14:textId="2477E8BE" w:rsidR="002A4712" w:rsidRPr="001C57C3" w:rsidRDefault="002A4712" w:rsidP="002A4712">
      <w:pPr>
        <w:ind w:right="-569"/>
        <w:rPr>
          <w:rFonts w:ascii="Calibri" w:hAnsi="Calibri" w:cs="Calibri"/>
          <w:b/>
          <w:bCs/>
        </w:rPr>
      </w:pPr>
      <w:r w:rsidRPr="001C57C3">
        <w:rPr>
          <w:rFonts w:ascii="Calibri" w:hAnsi="Calibri" w:cs="Calibri"/>
          <w:b/>
        </w:rPr>
        <w:t>Allestimento flessibile della cucina in un batter d'occhio</w:t>
      </w:r>
    </w:p>
    <w:bookmarkEnd w:id="0"/>
    <w:p w14:paraId="3D39C12C" w14:textId="77777777" w:rsidR="002A4712" w:rsidRPr="001C57C3" w:rsidRDefault="002A4712" w:rsidP="002A4712">
      <w:pPr>
        <w:ind w:right="-569"/>
        <w:rPr>
          <w:rFonts w:ascii="Calibri" w:hAnsi="Calibri" w:cs="Calibri"/>
        </w:rPr>
      </w:pPr>
    </w:p>
    <w:p w14:paraId="6B5348EB" w14:textId="1BCEA59C" w:rsidR="00AC464C" w:rsidRPr="001C57C3" w:rsidRDefault="00603884" w:rsidP="001C57C3">
      <w:pPr>
        <w:spacing w:line="274" w:lineRule="auto"/>
        <w:ind w:right="-567"/>
        <w:rPr>
          <w:rFonts w:ascii="Calibri" w:hAnsi="Calibri" w:cs="Calibri"/>
          <w:b/>
          <w:bCs/>
        </w:rPr>
      </w:pPr>
      <w:r w:rsidRPr="001C57C3">
        <w:rPr>
          <w:rFonts w:ascii="Calibri" w:hAnsi="Calibri" w:cs="Calibri"/>
          <w:b/>
        </w:rPr>
        <w:t xml:space="preserve">Innovative possibilità di organizzazione senza sforzo. Intelligenti soluzioni con vani portaoggetti per un rapido riordino. Un design chiaro e sobrio con colore uniforme. Secondo un recente studio dell'istituto di ricerche di mercato K&amp;A Brand </w:t>
      </w:r>
      <w:proofErr w:type="spellStart"/>
      <w:r w:rsidRPr="001C57C3">
        <w:rPr>
          <w:rFonts w:ascii="Calibri" w:hAnsi="Calibri" w:cs="Calibri"/>
          <w:b/>
        </w:rPr>
        <w:t>Research</w:t>
      </w:r>
      <w:proofErr w:type="spellEnd"/>
      <w:r w:rsidRPr="001C57C3">
        <w:rPr>
          <w:rFonts w:ascii="Calibri" w:hAnsi="Calibri" w:cs="Calibri"/>
          <w:b/>
        </w:rPr>
        <w:t>* questi sono i desideri degli utenti delle cucine. Ora una nuova generazione di guarniture per ante a scomparsa girevoli e a libro in legno aiuta i falegnami e i mobilieri specializzati nell’allestimento di mobili e di interni a realizzare facilmente tali desideri per i loro clienti.</w:t>
      </w:r>
    </w:p>
    <w:p w14:paraId="0F7ED592" w14:textId="77777777" w:rsidR="0045385F" w:rsidRPr="001C57C3" w:rsidRDefault="0045385F" w:rsidP="001C57C3">
      <w:pPr>
        <w:spacing w:line="274" w:lineRule="auto"/>
        <w:ind w:right="-567"/>
        <w:rPr>
          <w:rFonts w:ascii="Calibri" w:hAnsi="Calibri" w:cs="Calibri"/>
        </w:rPr>
      </w:pPr>
    </w:p>
    <w:p w14:paraId="3E2BB58C" w14:textId="7269A4A0" w:rsidR="00331FC0" w:rsidRPr="001C57C3" w:rsidRDefault="000826D3" w:rsidP="001C57C3">
      <w:pPr>
        <w:spacing w:line="274" w:lineRule="auto"/>
        <w:ind w:right="-567"/>
        <w:rPr>
          <w:rFonts w:ascii="Calibri" w:hAnsi="Calibri" w:cs="Calibri"/>
        </w:rPr>
      </w:pPr>
      <w:r w:rsidRPr="001C57C3">
        <w:rPr>
          <w:rFonts w:ascii="Calibri" w:hAnsi="Calibri" w:cs="Calibri"/>
        </w:rPr>
        <w:t xml:space="preserve">In collaborazione con utilizzatori e utenti, l'azienda svizzera Hawa Sliding Solutions AG ha sviluppato la famiglia "Hawa </w:t>
      </w:r>
      <w:proofErr w:type="spellStart"/>
      <w:r w:rsidRPr="001C57C3">
        <w:rPr>
          <w:rFonts w:ascii="Calibri" w:hAnsi="Calibri" w:cs="Calibri"/>
        </w:rPr>
        <w:t>Concepta</w:t>
      </w:r>
      <w:proofErr w:type="spellEnd"/>
      <w:r w:rsidRPr="001C57C3">
        <w:rPr>
          <w:rFonts w:ascii="Calibri" w:hAnsi="Calibri" w:cs="Calibri"/>
        </w:rPr>
        <w:t xml:space="preserve"> III". Il nome è sinonimo di capacità di trasformazione dei mobili. In un batter d'occhio intere cucine componibili scompaiono ordinatamente dietro un frontale uniforme e complanare oppure le funzioni della cucina, prima nascoste, diventano completamente disponibili in pochi secondi. Le ante non ingombrano il locale, ma vengono parcheggiate ergonomicamente in una cavità laterale. </w:t>
      </w:r>
    </w:p>
    <w:p w14:paraId="1D17F77A" w14:textId="77777777" w:rsidR="00331FC0" w:rsidRPr="001C57C3" w:rsidRDefault="00331FC0" w:rsidP="001C57C3">
      <w:pPr>
        <w:spacing w:line="274" w:lineRule="auto"/>
        <w:ind w:right="-567"/>
        <w:rPr>
          <w:rFonts w:ascii="Calibri" w:hAnsi="Calibri" w:cs="Calibri"/>
        </w:rPr>
      </w:pPr>
    </w:p>
    <w:p w14:paraId="4F9030DE" w14:textId="7BF3F1B6" w:rsidR="0045385F" w:rsidRPr="001C57C3" w:rsidRDefault="001328D0" w:rsidP="001C57C3">
      <w:pPr>
        <w:spacing w:line="274" w:lineRule="auto"/>
        <w:ind w:right="-567"/>
        <w:rPr>
          <w:rFonts w:ascii="Calibri" w:hAnsi="Calibri" w:cs="Calibri"/>
        </w:rPr>
      </w:pPr>
      <w:r w:rsidRPr="001C57C3">
        <w:rPr>
          <w:rFonts w:ascii="Calibri" w:hAnsi="Calibri" w:cs="Calibri"/>
        </w:rPr>
        <w:t xml:space="preserve">La soluzione brevettata consente di modificare in modo flessibile le dimensioni e l'effetto del locale in base alle esigenze. Crea una differenza tra la cucina chiusa e la cucina aperta sullo spazio abitativo, consente di inserirla anche in ambienti multifunzionali, integrando un home office o un ripostiglio. </w:t>
      </w:r>
    </w:p>
    <w:p w14:paraId="61DA8AE8" w14:textId="77777777" w:rsidR="00533D06" w:rsidRPr="001C57C3" w:rsidRDefault="00533D06" w:rsidP="001C57C3">
      <w:pPr>
        <w:spacing w:line="274" w:lineRule="auto"/>
        <w:ind w:right="-567"/>
        <w:rPr>
          <w:rFonts w:ascii="Calibri" w:hAnsi="Calibri" w:cs="Calibri"/>
        </w:rPr>
      </w:pPr>
    </w:p>
    <w:p w14:paraId="1FC9F036" w14:textId="216B2B62" w:rsidR="00921685" w:rsidRPr="001C57C3" w:rsidRDefault="00561102" w:rsidP="001C57C3">
      <w:pPr>
        <w:spacing w:line="274" w:lineRule="auto"/>
        <w:ind w:right="-567"/>
        <w:rPr>
          <w:rFonts w:ascii="Calibri" w:hAnsi="Calibri" w:cs="Calibri"/>
          <w:b/>
          <w:bCs/>
        </w:rPr>
      </w:pPr>
      <w:r w:rsidRPr="001C57C3">
        <w:rPr>
          <w:rFonts w:ascii="Calibri" w:hAnsi="Calibri" w:cs="Calibri"/>
          <w:b/>
        </w:rPr>
        <w:t xml:space="preserve">Allestimento personalizzato </w:t>
      </w:r>
    </w:p>
    <w:p w14:paraId="0702052F" w14:textId="77777777" w:rsidR="00D92FD8" w:rsidRPr="001C57C3" w:rsidRDefault="00D92FD8" w:rsidP="001C57C3">
      <w:pPr>
        <w:spacing w:line="274" w:lineRule="auto"/>
        <w:ind w:right="-567"/>
        <w:rPr>
          <w:rFonts w:ascii="Calibri" w:hAnsi="Calibri" w:cs="Calibri"/>
        </w:rPr>
      </w:pPr>
    </w:p>
    <w:p w14:paraId="7ADDCF56" w14:textId="1DBF8EFA" w:rsidR="00533D06" w:rsidRPr="001C57C3" w:rsidRDefault="00533D06" w:rsidP="001C57C3">
      <w:pPr>
        <w:spacing w:line="274" w:lineRule="auto"/>
        <w:ind w:right="-567"/>
        <w:rPr>
          <w:rFonts w:ascii="Calibri" w:hAnsi="Calibri" w:cs="Calibri"/>
        </w:rPr>
      </w:pPr>
      <w:r w:rsidRPr="001C57C3">
        <w:rPr>
          <w:rFonts w:ascii="Calibri" w:hAnsi="Calibri" w:cs="Calibri"/>
        </w:rPr>
        <w:t>Indipendentemente dall'altezza e dalla larghezza delle ante, dalla presenza di maniglie (</w:t>
      </w:r>
      <w:proofErr w:type="spellStart"/>
      <w:r w:rsidRPr="001C57C3">
        <w:rPr>
          <w:rFonts w:ascii="Calibri" w:hAnsi="Calibri" w:cs="Calibri"/>
        </w:rPr>
        <w:t>soulzione</w:t>
      </w:r>
      <w:proofErr w:type="spellEnd"/>
      <w:r w:rsidRPr="001C57C3">
        <w:rPr>
          <w:rFonts w:ascii="Calibri" w:hAnsi="Calibri" w:cs="Calibri"/>
        </w:rPr>
        <w:t xml:space="preserve"> Pull) o senza maniglie (soluzione </w:t>
      </w:r>
      <w:proofErr w:type="spellStart"/>
      <w:r w:rsidRPr="001C57C3">
        <w:rPr>
          <w:rFonts w:ascii="Calibri" w:hAnsi="Calibri" w:cs="Calibri"/>
        </w:rPr>
        <w:t>Push</w:t>
      </w:r>
      <w:proofErr w:type="spellEnd"/>
      <w:r w:rsidRPr="001C57C3">
        <w:rPr>
          <w:rFonts w:ascii="Calibri" w:hAnsi="Calibri" w:cs="Calibri"/>
        </w:rPr>
        <w:t xml:space="preserve">), dall’applicazione in armadi sovrapposti o in soluzioni ad altezza soffitto e accessibili, interne o a battuta, la guarnitura per ante a scomparsa girevoli "Hawa </w:t>
      </w:r>
      <w:proofErr w:type="spellStart"/>
      <w:r w:rsidRPr="001C57C3">
        <w:rPr>
          <w:rFonts w:ascii="Calibri" w:hAnsi="Calibri" w:cs="Calibri"/>
        </w:rPr>
        <w:t>Concepta</w:t>
      </w:r>
      <w:proofErr w:type="spellEnd"/>
      <w:r w:rsidRPr="001C57C3">
        <w:rPr>
          <w:rFonts w:ascii="Calibri" w:hAnsi="Calibri" w:cs="Calibri"/>
        </w:rPr>
        <w:t xml:space="preserve"> III" offre un'ampia gamma di varianti, che sarà ulteriormente ampliata quest'anno con </w:t>
      </w:r>
      <w:r w:rsidRPr="001C57C3">
        <w:rPr>
          <w:rFonts w:ascii="Calibri" w:hAnsi="Calibri" w:cs="Calibri"/>
        </w:rPr>
        <w:lastRenderedPageBreak/>
        <w:t xml:space="preserve">la guarnitura per ante a scomparsa a libro "Hawa </w:t>
      </w:r>
      <w:proofErr w:type="spellStart"/>
      <w:r w:rsidRPr="001C57C3">
        <w:rPr>
          <w:rFonts w:ascii="Calibri" w:hAnsi="Calibri" w:cs="Calibri"/>
        </w:rPr>
        <w:t>Folding</w:t>
      </w:r>
      <w:proofErr w:type="spellEnd"/>
      <w:r w:rsidRPr="001C57C3">
        <w:rPr>
          <w:rFonts w:ascii="Calibri" w:hAnsi="Calibri" w:cs="Calibri"/>
        </w:rPr>
        <w:t xml:space="preserve"> </w:t>
      </w:r>
      <w:proofErr w:type="spellStart"/>
      <w:r w:rsidRPr="001C57C3">
        <w:rPr>
          <w:rFonts w:ascii="Calibri" w:hAnsi="Calibri" w:cs="Calibri"/>
        </w:rPr>
        <w:t>Concepta</w:t>
      </w:r>
      <w:proofErr w:type="spellEnd"/>
      <w:r w:rsidRPr="001C57C3">
        <w:rPr>
          <w:rFonts w:ascii="Calibri" w:hAnsi="Calibri" w:cs="Calibri"/>
        </w:rPr>
        <w:t xml:space="preserve"> III" per soluzioni a due e quattro ante, ma anche a tre ante senza parete centrale. </w:t>
      </w:r>
    </w:p>
    <w:p w14:paraId="0D733BD6" w14:textId="77777777" w:rsidR="006624BE" w:rsidRPr="001C57C3" w:rsidRDefault="006624BE" w:rsidP="001C57C3">
      <w:pPr>
        <w:spacing w:line="274" w:lineRule="auto"/>
        <w:ind w:right="-567"/>
        <w:rPr>
          <w:rFonts w:ascii="Calibri" w:hAnsi="Calibri" w:cs="Calibri"/>
          <w:b/>
          <w:bCs/>
        </w:rPr>
      </w:pPr>
    </w:p>
    <w:p w14:paraId="72F8EA33" w14:textId="2491EE64" w:rsidR="00533D06" w:rsidRPr="001C57C3" w:rsidRDefault="00561102" w:rsidP="001C57C3">
      <w:pPr>
        <w:spacing w:line="274" w:lineRule="auto"/>
        <w:ind w:right="-567"/>
        <w:rPr>
          <w:rFonts w:ascii="Calibri" w:hAnsi="Calibri" w:cs="Calibri"/>
          <w:b/>
          <w:bCs/>
        </w:rPr>
      </w:pPr>
      <w:r w:rsidRPr="001C57C3">
        <w:rPr>
          <w:rFonts w:ascii="Calibri" w:hAnsi="Calibri" w:cs="Calibri"/>
          <w:b/>
        </w:rPr>
        <w:t>Supporto progettuale</w:t>
      </w:r>
    </w:p>
    <w:p w14:paraId="4FF4690A" w14:textId="77777777" w:rsidR="00561102" w:rsidRPr="001C57C3" w:rsidRDefault="00561102" w:rsidP="001C57C3">
      <w:pPr>
        <w:spacing w:line="274" w:lineRule="auto"/>
        <w:ind w:right="-567"/>
        <w:rPr>
          <w:rFonts w:ascii="Calibri" w:hAnsi="Calibri" w:cs="Calibri"/>
        </w:rPr>
      </w:pPr>
    </w:p>
    <w:p w14:paraId="32B12FC0" w14:textId="59CAFD9B" w:rsidR="00533D06" w:rsidRPr="001C57C3" w:rsidRDefault="00533D06" w:rsidP="001C57C3">
      <w:pPr>
        <w:spacing w:line="274" w:lineRule="auto"/>
        <w:ind w:right="-567"/>
        <w:rPr>
          <w:rFonts w:ascii="Calibri" w:hAnsi="Calibri" w:cs="Calibri"/>
        </w:rPr>
      </w:pPr>
      <w:r w:rsidRPr="001C57C3">
        <w:rPr>
          <w:rFonts w:ascii="Calibri" w:hAnsi="Calibri" w:cs="Calibri"/>
        </w:rPr>
        <w:t xml:space="preserve">Il supporto per la progettazione è fornito da un configuratore, che Hawa presenterà inizialmente in versione dimostrativa alla Holz-Handwerk dal 19 al 22 marzo 2024 a Norimberga. L'assistente digitale, che sarà disponibile dopo la fiera in cinque lingue (tedesco, inglese, francese, italiano e spagnolo) guida l’utilizzatore passo </w:t>
      </w:r>
      <w:proofErr w:type="spellStart"/>
      <w:r w:rsidRPr="001C57C3">
        <w:rPr>
          <w:rFonts w:ascii="Calibri" w:hAnsi="Calibri" w:cs="Calibri"/>
        </w:rPr>
        <w:t>passo</w:t>
      </w:r>
      <w:proofErr w:type="spellEnd"/>
      <w:r w:rsidRPr="001C57C3">
        <w:rPr>
          <w:rFonts w:ascii="Calibri" w:hAnsi="Calibri" w:cs="Calibri"/>
        </w:rPr>
        <w:t xml:space="preserve"> nella progettazione. Fornisce </w:t>
      </w:r>
      <w:proofErr w:type="gramStart"/>
      <w:r w:rsidRPr="001C57C3">
        <w:rPr>
          <w:rFonts w:ascii="Calibri" w:hAnsi="Calibri" w:cs="Calibri"/>
        </w:rPr>
        <w:t>la ferramenta</w:t>
      </w:r>
      <w:proofErr w:type="gramEnd"/>
      <w:r w:rsidRPr="001C57C3">
        <w:rPr>
          <w:rFonts w:ascii="Calibri" w:hAnsi="Calibri" w:cs="Calibri"/>
        </w:rPr>
        <w:t xml:space="preserve"> giusta per la soluzione personalizzata, compresi dimensioni di taglio, disegni di costruzione 2D, elenco dei componenti e dati in formato STEP 3D. </w:t>
      </w:r>
    </w:p>
    <w:p w14:paraId="59E94948" w14:textId="77777777" w:rsidR="001548B9" w:rsidRPr="001C57C3" w:rsidRDefault="001548B9" w:rsidP="001C57C3">
      <w:pPr>
        <w:spacing w:line="274" w:lineRule="auto"/>
        <w:ind w:right="-567"/>
        <w:rPr>
          <w:rFonts w:ascii="Calibri" w:hAnsi="Calibri" w:cs="Calibri"/>
        </w:rPr>
      </w:pPr>
    </w:p>
    <w:p w14:paraId="43AADB07" w14:textId="5AD782CE" w:rsidR="001548B9" w:rsidRPr="001C57C3" w:rsidRDefault="00681B8B" w:rsidP="001C57C3">
      <w:pPr>
        <w:spacing w:line="274" w:lineRule="auto"/>
        <w:ind w:right="-567"/>
        <w:rPr>
          <w:rFonts w:ascii="Calibri" w:hAnsi="Calibri" w:cs="Calibri"/>
          <w:b/>
          <w:bCs/>
        </w:rPr>
      </w:pPr>
      <w:r w:rsidRPr="001C57C3">
        <w:rPr>
          <w:rFonts w:ascii="Calibri" w:hAnsi="Calibri" w:cs="Calibri"/>
          <w:b/>
        </w:rPr>
        <w:t xml:space="preserve">Montaggio semplice e veloce </w:t>
      </w:r>
    </w:p>
    <w:p w14:paraId="661ACB2A" w14:textId="77777777" w:rsidR="00DD5C31" w:rsidRPr="001C57C3" w:rsidRDefault="00DD5C31" w:rsidP="001C57C3">
      <w:pPr>
        <w:spacing w:line="274" w:lineRule="auto"/>
        <w:ind w:right="-567"/>
        <w:rPr>
          <w:rFonts w:ascii="Calibri" w:hAnsi="Calibri" w:cs="Calibri"/>
        </w:rPr>
      </w:pPr>
    </w:p>
    <w:p w14:paraId="737A4073" w14:textId="35F50FC9" w:rsidR="00E50AAD" w:rsidRPr="001C57C3" w:rsidRDefault="00E50AAD" w:rsidP="001C57C3">
      <w:pPr>
        <w:spacing w:line="274" w:lineRule="auto"/>
        <w:ind w:right="-567"/>
        <w:rPr>
          <w:rFonts w:ascii="Calibri" w:hAnsi="Calibri" w:cs="Calibri"/>
        </w:rPr>
      </w:pPr>
      <w:r w:rsidRPr="001C57C3">
        <w:rPr>
          <w:rFonts w:ascii="Calibri" w:hAnsi="Calibri" w:cs="Calibri"/>
        </w:rPr>
        <w:t xml:space="preserve">Mentre le guarniture per ante a scomparsa girevoli comuni sono molto complesse, "Hawa </w:t>
      </w:r>
      <w:proofErr w:type="spellStart"/>
      <w:r w:rsidRPr="001C57C3">
        <w:rPr>
          <w:rFonts w:ascii="Calibri" w:hAnsi="Calibri" w:cs="Calibri"/>
        </w:rPr>
        <w:t>Concepta</w:t>
      </w:r>
      <w:proofErr w:type="spellEnd"/>
      <w:r w:rsidRPr="001C57C3">
        <w:rPr>
          <w:rFonts w:ascii="Calibri" w:hAnsi="Calibri" w:cs="Calibri"/>
        </w:rPr>
        <w:t xml:space="preserve"> III" semplifica notevolmente il montaggio per l’utilizzatore. L'elevato grado di </w:t>
      </w:r>
      <w:proofErr w:type="spellStart"/>
      <w:r w:rsidRPr="001C57C3">
        <w:rPr>
          <w:rFonts w:ascii="Calibri" w:hAnsi="Calibri" w:cs="Calibri"/>
        </w:rPr>
        <w:t>preassemblaggio</w:t>
      </w:r>
      <w:proofErr w:type="spellEnd"/>
      <w:r w:rsidRPr="001C57C3">
        <w:rPr>
          <w:rFonts w:ascii="Calibri" w:hAnsi="Calibri" w:cs="Calibri"/>
        </w:rPr>
        <w:t xml:space="preserve"> riduce sia la quantità di lavoro che il numero di attrezzi necessari. I tre componenti si montano con 14 viti in modo rapido e intuitivo.</w:t>
      </w:r>
    </w:p>
    <w:p w14:paraId="1DECE0C7" w14:textId="77777777" w:rsidR="00E50AAD" w:rsidRPr="001C57C3" w:rsidRDefault="00E50AAD" w:rsidP="001C57C3">
      <w:pPr>
        <w:spacing w:line="274" w:lineRule="auto"/>
        <w:ind w:right="-567"/>
        <w:rPr>
          <w:rFonts w:ascii="Calibri" w:hAnsi="Calibri" w:cs="Calibri"/>
        </w:rPr>
      </w:pPr>
    </w:p>
    <w:p w14:paraId="483434A7" w14:textId="1C945EE3" w:rsidR="00F54A5E" w:rsidRPr="001C57C3" w:rsidRDefault="00E50AAD" w:rsidP="001C57C3">
      <w:pPr>
        <w:spacing w:line="274" w:lineRule="auto"/>
        <w:ind w:right="-567"/>
        <w:rPr>
          <w:rFonts w:ascii="Calibri" w:hAnsi="Calibri" w:cs="Calibri"/>
        </w:rPr>
      </w:pPr>
      <w:r w:rsidRPr="001C57C3">
        <w:rPr>
          <w:rFonts w:ascii="Calibri" w:hAnsi="Calibri" w:cs="Calibri"/>
        </w:rPr>
        <w:t xml:space="preserve">La regolazione in quattro dimensioni – regolazione verticale dell'anta, regolazione della fuga verticale, regolazione in altezza e in profondità – avviene mediante punti di regolazione posizionati in modo logico e facilmente accessibili. I falegnami/mobilieri beneficiano dei suggerimenti degli utenti, dei designer d'interni, dei progettisti e dei colleghi utilizzatori confluiti direttamente nello sviluppo della nuova "Hawa </w:t>
      </w:r>
      <w:proofErr w:type="spellStart"/>
      <w:r w:rsidRPr="001C57C3">
        <w:rPr>
          <w:rFonts w:ascii="Calibri" w:hAnsi="Calibri" w:cs="Calibri"/>
        </w:rPr>
        <w:t>Concepta</w:t>
      </w:r>
      <w:proofErr w:type="spellEnd"/>
      <w:r w:rsidRPr="001C57C3">
        <w:rPr>
          <w:rFonts w:ascii="Calibri" w:hAnsi="Calibri" w:cs="Calibri"/>
        </w:rPr>
        <w:t xml:space="preserve"> III". </w:t>
      </w:r>
    </w:p>
    <w:p w14:paraId="3EF25F72" w14:textId="77777777" w:rsidR="00A42AE2" w:rsidRPr="001C57C3" w:rsidRDefault="00A42AE2" w:rsidP="001C57C3">
      <w:pPr>
        <w:spacing w:line="274" w:lineRule="auto"/>
        <w:ind w:right="-567"/>
        <w:rPr>
          <w:rFonts w:ascii="Calibri" w:hAnsi="Calibri" w:cs="Calibri"/>
        </w:rPr>
      </w:pPr>
    </w:p>
    <w:p w14:paraId="11A6444E" w14:textId="3131C57B" w:rsidR="0045385F" w:rsidRPr="001C57C3" w:rsidRDefault="005F2BA8" w:rsidP="001C57C3">
      <w:pPr>
        <w:spacing w:line="274" w:lineRule="auto"/>
        <w:ind w:right="-567"/>
        <w:rPr>
          <w:rFonts w:ascii="Calibri" w:hAnsi="Calibri" w:cs="Calibri"/>
          <w:b/>
          <w:bCs/>
        </w:rPr>
      </w:pPr>
      <w:proofErr w:type="spellStart"/>
      <w:r w:rsidRPr="001C57C3">
        <w:rPr>
          <w:rFonts w:ascii="Calibri" w:hAnsi="Calibri" w:cs="Calibri"/>
          <w:b/>
        </w:rPr>
        <w:t>Azionanamento</w:t>
      </w:r>
      <w:proofErr w:type="spellEnd"/>
      <w:r w:rsidRPr="001C57C3">
        <w:rPr>
          <w:rFonts w:ascii="Calibri" w:hAnsi="Calibri" w:cs="Calibri"/>
          <w:b/>
        </w:rPr>
        <w:t xml:space="preserve"> intuitivo ed emozionale</w:t>
      </w:r>
    </w:p>
    <w:p w14:paraId="2DC93F89" w14:textId="77777777" w:rsidR="00C34483" w:rsidRPr="001C57C3" w:rsidRDefault="00C34483" w:rsidP="001C57C3">
      <w:pPr>
        <w:spacing w:line="274" w:lineRule="auto"/>
        <w:ind w:right="-567"/>
        <w:rPr>
          <w:rFonts w:ascii="Calibri" w:hAnsi="Calibri" w:cs="Calibri"/>
        </w:rPr>
      </w:pPr>
    </w:p>
    <w:p w14:paraId="47C482DE" w14:textId="75EB1375" w:rsidR="00C34483" w:rsidRPr="001C57C3" w:rsidRDefault="00E50AAD" w:rsidP="001C57C3">
      <w:pPr>
        <w:spacing w:line="274" w:lineRule="auto"/>
        <w:ind w:right="-567"/>
        <w:rPr>
          <w:rFonts w:ascii="Calibri" w:hAnsi="Calibri" w:cs="Calibri"/>
        </w:rPr>
      </w:pPr>
      <w:r w:rsidRPr="001C57C3">
        <w:rPr>
          <w:rFonts w:ascii="Calibri" w:hAnsi="Calibri" w:cs="Calibri"/>
        </w:rPr>
        <w:t xml:space="preserve">Proprio quest'anno Hawa ha ricevuto il massimo riconoscimento al Kitchen Innovation Award per il suo sistema di guarnitura. Nella valutazione della giuria di esperti e nel successivo sondaggio condotto a livello nazionale tra i consumatori, la famiglia di prodotti "Hawa </w:t>
      </w:r>
      <w:proofErr w:type="spellStart"/>
      <w:r w:rsidRPr="001C57C3">
        <w:rPr>
          <w:rFonts w:ascii="Calibri" w:hAnsi="Calibri" w:cs="Calibri"/>
        </w:rPr>
        <w:t>Concepta</w:t>
      </w:r>
      <w:proofErr w:type="spellEnd"/>
      <w:r w:rsidRPr="001C57C3">
        <w:rPr>
          <w:rFonts w:ascii="Calibri" w:hAnsi="Calibri" w:cs="Calibri"/>
        </w:rPr>
        <w:t xml:space="preserve"> III" ha convinto per i </w:t>
      </w:r>
      <w:r w:rsidRPr="001C57C3">
        <w:rPr>
          <w:rFonts w:ascii="Calibri" w:hAnsi="Calibri" w:cs="Calibri"/>
        </w:rPr>
        <w:lastRenderedPageBreak/>
        <w:t xml:space="preserve">criteri funzionalità, comfort di azionamento, grado di innovazione, vantaggi del prodotto e design.  </w:t>
      </w:r>
    </w:p>
    <w:p w14:paraId="2FEDA42F" w14:textId="77777777" w:rsidR="000A6447" w:rsidRPr="001C57C3" w:rsidRDefault="000A6447" w:rsidP="001C57C3">
      <w:pPr>
        <w:spacing w:line="274" w:lineRule="auto"/>
        <w:ind w:right="-567"/>
        <w:rPr>
          <w:rFonts w:ascii="Calibri" w:hAnsi="Calibri" w:cs="Calibri"/>
        </w:rPr>
      </w:pPr>
    </w:p>
    <w:p w14:paraId="0A5C7061" w14:textId="25BEE97C" w:rsidR="00277D50" w:rsidRPr="001C57C3" w:rsidRDefault="000A6447" w:rsidP="001C57C3">
      <w:pPr>
        <w:spacing w:line="274" w:lineRule="auto"/>
        <w:ind w:right="-567"/>
        <w:rPr>
          <w:rFonts w:ascii="Calibri" w:hAnsi="Calibri" w:cs="Calibri"/>
        </w:rPr>
      </w:pPr>
      <w:r w:rsidRPr="001C57C3">
        <w:rPr>
          <w:rFonts w:ascii="Calibri" w:hAnsi="Calibri" w:cs="Calibri"/>
        </w:rPr>
        <w:t xml:space="preserve">Da questo traggono vantaggio i mobilieri e i falegnami, ma anche i loro clienti. “Hawa </w:t>
      </w:r>
      <w:proofErr w:type="spellStart"/>
      <w:r w:rsidRPr="001C57C3">
        <w:rPr>
          <w:rFonts w:ascii="Calibri" w:hAnsi="Calibri" w:cs="Calibri"/>
        </w:rPr>
        <w:t>Concepta</w:t>
      </w:r>
      <w:proofErr w:type="spellEnd"/>
      <w:r w:rsidRPr="001C57C3">
        <w:rPr>
          <w:rFonts w:ascii="Calibri" w:hAnsi="Calibri" w:cs="Calibri"/>
        </w:rPr>
        <w:t xml:space="preserve"> III” si può aprire e chiudere senza sforzo con pochi punti di contatto. “Tutti azioneranno correttamente fin dall'inizio”, afferma con sicurezza Matthias </w:t>
      </w:r>
      <w:proofErr w:type="spellStart"/>
      <w:r w:rsidRPr="001C57C3">
        <w:rPr>
          <w:rFonts w:ascii="Calibri" w:hAnsi="Calibri" w:cs="Calibri"/>
        </w:rPr>
        <w:t>Rothbrust</w:t>
      </w:r>
      <w:proofErr w:type="spellEnd"/>
      <w:r w:rsidRPr="001C57C3">
        <w:rPr>
          <w:rFonts w:ascii="Calibri" w:hAnsi="Calibri" w:cs="Calibri"/>
        </w:rPr>
        <w:t xml:space="preserve"> </w:t>
      </w:r>
      <w:proofErr w:type="gramStart"/>
      <w:r w:rsidRPr="001C57C3">
        <w:rPr>
          <w:rFonts w:ascii="Calibri" w:hAnsi="Calibri" w:cs="Calibri"/>
        </w:rPr>
        <w:t>del team</w:t>
      </w:r>
      <w:proofErr w:type="gramEnd"/>
      <w:r w:rsidRPr="001C57C3">
        <w:rPr>
          <w:rFonts w:ascii="Calibri" w:hAnsi="Calibri" w:cs="Calibri"/>
        </w:rPr>
        <w:t xml:space="preserve"> di innovazione “Hawa </w:t>
      </w:r>
      <w:proofErr w:type="spellStart"/>
      <w:r w:rsidRPr="001C57C3">
        <w:rPr>
          <w:rFonts w:ascii="Calibri" w:hAnsi="Calibri" w:cs="Calibri"/>
        </w:rPr>
        <w:t>Concepta</w:t>
      </w:r>
      <w:proofErr w:type="spellEnd"/>
      <w:r w:rsidRPr="001C57C3">
        <w:rPr>
          <w:rFonts w:ascii="Calibri" w:hAnsi="Calibri" w:cs="Calibri"/>
        </w:rPr>
        <w:t xml:space="preserve">”. </w:t>
      </w:r>
      <w:proofErr w:type="gramStart"/>
      <w:r w:rsidRPr="001C57C3">
        <w:rPr>
          <w:rFonts w:ascii="Calibri" w:hAnsi="Calibri" w:cs="Calibri"/>
        </w:rPr>
        <w:t>Infatti</w:t>
      </w:r>
      <w:proofErr w:type="gramEnd"/>
      <w:r w:rsidRPr="001C57C3">
        <w:rPr>
          <w:rFonts w:ascii="Calibri" w:hAnsi="Calibri" w:cs="Calibri"/>
        </w:rPr>
        <w:t xml:space="preserve"> la ferramenta è intuitiva e suggerisce la sequenza dei movimenti. L’ergonomico supporto per il movimento assicura una corsa uniforme e leggera. I magneti guidano le ante nella cavità senza gioco. Grazie all’ammortizzatore di chiusura integrato, l’azionamento diventa esperienza emozionale di un movimento fluido e silenzioso. </w:t>
      </w:r>
    </w:p>
    <w:p w14:paraId="43B8F704" w14:textId="77777777" w:rsidR="005C74C6" w:rsidRDefault="005C74C6" w:rsidP="00885C9C">
      <w:pPr>
        <w:ind w:right="-569"/>
        <w:rPr>
          <w:rFonts w:ascii="Calibri" w:hAnsi="Calibri" w:cs="Calibri"/>
        </w:rPr>
      </w:pPr>
    </w:p>
    <w:p w14:paraId="2E052AEB" w14:textId="77777777" w:rsidR="001C57C3" w:rsidRPr="001C57C3" w:rsidRDefault="001C57C3" w:rsidP="001C57C3">
      <w:pPr>
        <w:ind w:right="-567"/>
        <w:rPr>
          <w:rFonts w:ascii="Calibri" w:hAnsi="Calibri" w:cs="Calibri"/>
          <w:sz w:val="20"/>
          <w:szCs w:val="20"/>
        </w:rPr>
      </w:pPr>
      <w:r w:rsidRPr="001C57C3">
        <w:rPr>
          <w:rFonts w:ascii="Calibri" w:hAnsi="Calibri" w:cs="Calibri"/>
          <w:sz w:val="20"/>
        </w:rPr>
        <w:t xml:space="preserve">* K&amp;A Brand </w:t>
      </w:r>
      <w:proofErr w:type="spellStart"/>
      <w:r w:rsidRPr="001C57C3">
        <w:rPr>
          <w:rFonts w:ascii="Calibri" w:hAnsi="Calibri" w:cs="Calibri"/>
          <w:sz w:val="20"/>
        </w:rPr>
        <w:t>Research</w:t>
      </w:r>
      <w:proofErr w:type="spellEnd"/>
      <w:r w:rsidRPr="001C57C3">
        <w:rPr>
          <w:rFonts w:ascii="Calibri" w:hAnsi="Calibri" w:cs="Calibri"/>
          <w:sz w:val="20"/>
        </w:rPr>
        <w:t xml:space="preserve"> di </w:t>
      </w:r>
      <w:proofErr w:type="spellStart"/>
      <w:r w:rsidRPr="001C57C3">
        <w:rPr>
          <w:rFonts w:ascii="Calibri" w:hAnsi="Calibri" w:cs="Calibri"/>
          <w:sz w:val="20"/>
        </w:rPr>
        <w:t>Röthenbach</w:t>
      </w:r>
      <w:proofErr w:type="spellEnd"/>
      <w:r>
        <w:rPr>
          <w:rFonts w:ascii="Calibri" w:hAnsi="Calibri" w:cs="Calibri"/>
          <w:sz w:val="20"/>
        </w:rPr>
        <w:t>/Germania</w:t>
      </w:r>
      <w:r w:rsidRPr="001C57C3">
        <w:rPr>
          <w:rFonts w:ascii="Calibri" w:hAnsi="Calibri" w:cs="Calibri"/>
          <w:sz w:val="20"/>
        </w:rPr>
        <w:t xml:space="preserve"> svolge da più di 35 anni ricerche psicologiche di mercato per ancorare con successo i marchi nei contesti di riferimento. </w:t>
      </w:r>
      <w:proofErr w:type="spellStart"/>
      <w:r w:rsidRPr="001C57C3">
        <w:rPr>
          <w:rFonts w:ascii="Calibri" w:hAnsi="Calibri" w:cs="Calibri"/>
          <w:sz w:val="20"/>
        </w:rPr>
        <w:t>LifeCare.Network</w:t>
      </w:r>
      <w:proofErr w:type="spellEnd"/>
      <w:r w:rsidRPr="001C57C3">
        <w:rPr>
          <w:rFonts w:ascii="Calibri" w:hAnsi="Calibri" w:cs="Calibri"/>
          <w:sz w:val="20"/>
        </w:rPr>
        <w:t xml:space="preserve">, l'istituzione che assegna ogni anno il premio dei consumatori </w:t>
      </w:r>
      <w:r w:rsidRPr="001C57C3">
        <w:rPr>
          <w:rFonts w:ascii="Calibri" w:hAnsi="Calibri" w:cs="Calibri"/>
          <w:i/>
          <w:iCs/>
          <w:sz w:val="20"/>
        </w:rPr>
        <w:t>Kitchen Innovation Award</w:t>
      </w:r>
      <w:r w:rsidRPr="001C57C3">
        <w:rPr>
          <w:rFonts w:ascii="Calibri" w:hAnsi="Calibri" w:cs="Calibri"/>
          <w:sz w:val="20"/>
        </w:rPr>
        <w:t>, riconosciuto a livello mondiale, commissiona regolarmente all'istituto di ricerche di mercato la sua ricerca annuale sulle tendenze.</w:t>
      </w:r>
    </w:p>
    <w:p w14:paraId="42C5817B" w14:textId="77777777" w:rsidR="001C57C3" w:rsidRPr="001C57C3" w:rsidRDefault="001C57C3" w:rsidP="001C57C3">
      <w:pPr>
        <w:ind w:right="-567"/>
        <w:rPr>
          <w:rFonts w:ascii="Calibri" w:hAnsi="Calibri" w:cs="Calibri"/>
        </w:rPr>
      </w:pPr>
    </w:p>
    <w:p w14:paraId="3FFC23E5" w14:textId="77777777" w:rsidR="004F5AE5" w:rsidRPr="001C57C3" w:rsidRDefault="004F5AE5" w:rsidP="001C57C3">
      <w:pPr>
        <w:ind w:right="-567"/>
        <w:rPr>
          <w:rFonts w:ascii="Calibri" w:hAnsi="Calibri" w:cs="Calibri"/>
        </w:rPr>
      </w:pPr>
    </w:p>
    <w:p w14:paraId="7045F490" w14:textId="01D90A24" w:rsidR="005C74C6" w:rsidRPr="001C57C3" w:rsidRDefault="004F5AE5" w:rsidP="001C57C3">
      <w:pPr>
        <w:ind w:right="-567"/>
        <w:rPr>
          <w:rFonts w:ascii="Calibri" w:hAnsi="Calibri" w:cs="Calibri"/>
        </w:rPr>
      </w:pPr>
      <w:r w:rsidRPr="001C57C3">
        <w:rPr>
          <w:rFonts w:ascii="Calibri" w:hAnsi="Calibri" w:cs="Calibri"/>
        </w:rPr>
        <w:t xml:space="preserve">Didascalia: Con "Hawa </w:t>
      </w:r>
      <w:proofErr w:type="spellStart"/>
      <w:r w:rsidRPr="001C57C3">
        <w:rPr>
          <w:rFonts w:ascii="Calibri" w:hAnsi="Calibri" w:cs="Calibri"/>
        </w:rPr>
        <w:t>Concepta</w:t>
      </w:r>
      <w:proofErr w:type="spellEnd"/>
      <w:r w:rsidRPr="001C57C3">
        <w:rPr>
          <w:rFonts w:ascii="Calibri" w:hAnsi="Calibri" w:cs="Calibri"/>
        </w:rPr>
        <w:t xml:space="preserve"> III" intere cucine componibili scompaiono ordinatamente dietro un frontale uniforme e complanare oppure le funzioni della cucina, prima nascoste, diventano completamente disponibili in pochi secondi. Le ante non ingombrano il locale, ma vengono parcheggiate ergonomicamente in una cavità laterale.  Foto: Hawa Sliding Solutions AG</w:t>
      </w:r>
    </w:p>
    <w:p w14:paraId="24C986D5" w14:textId="77777777" w:rsidR="00603884" w:rsidRPr="001C57C3" w:rsidRDefault="00603884" w:rsidP="00885C9C">
      <w:pPr>
        <w:ind w:right="-569"/>
        <w:rPr>
          <w:rFonts w:ascii="Calibri" w:hAnsi="Calibri" w:cs="Calibri"/>
        </w:rPr>
      </w:pPr>
    </w:p>
    <w:p w14:paraId="3F1332D1" w14:textId="77777777" w:rsidR="00603884" w:rsidRPr="001C57C3" w:rsidRDefault="00603884" w:rsidP="00885C9C">
      <w:pPr>
        <w:ind w:right="-569"/>
        <w:rPr>
          <w:rFonts w:ascii="Calibri" w:hAnsi="Calibri" w:cs="Calibri"/>
        </w:rPr>
      </w:pPr>
    </w:p>
    <w:sectPr w:rsidR="00603884" w:rsidRPr="001C57C3" w:rsidSect="00D60083">
      <w:headerReference w:type="default" r:id="rId10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43ED" w14:textId="77777777" w:rsidR="00D60083" w:rsidRDefault="00D60083" w:rsidP="001C57C3">
      <w:r>
        <w:separator/>
      </w:r>
    </w:p>
  </w:endnote>
  <w:endnote w:type="continuationSeparator" w:id="0">
    <w:p w14:paraId="0AD1AD44" w14:textId="77777777" w:rsidR="00D60083" w:rsidRDefault="00D60083" w:rsidP="001C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427B" w14:textId="77777777" w:rsidR="00D60083" w:rsidRDefault="00D60083" w:rsidP="001C57C3">
      <w:r>
        <w:separator/>
      </w:r>
    </w:p>
  </w:footnote>
  <w:footnote w:type="continuationSeparator" w:id="0">
    <w:p w14:paraId="25926A44" w14:textId="77777777" w:rsidR="00D60083" w:rsidRDefault="00D60083" w:rsidP="001C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4056" w14:textId="77777777" w:rsidR="001C57C3" w:rsidRPr="001C57C3" w:rsidRDefault="001C57C3" w:rsidP="001C57C3">
    <w:pPr>
      <w:ind w:right="-569"/>
      <w:jc w:val="right"/>
      <w:rPr>
        <w:rFonts w:ascii="Calibri" w:hAnsi="Calibri" w:cs="Calibri"/>
        <w:bCs/>
        <w:sz w:val="20"/>
        <w:szCs w:val="20"/>
      </w:rPr>
    </w:pPr>
    <w:proofErr w:type="spellStart"/>
    <w:r w:rsidRPr="001C57C3">
      <w:rPr>
        <w:rFonts w:ascii="Calibri" w:hAnsi="Calibri" w:cs="Calibri"/>
        <w:bCs/>
        <w:sz w:val="20"/>
        <w:szCs w:val="20"/>
      </w:rPr>
      <w:t>Fensterbau</w:t>
    </w:r>
    <w:proofErr w:type="spellEnd"/>
    <w:r w:rsidRPr="001C57C3">
      <w:rPr>
        <w:rFonts w:ascii="Calibri" w:hAnsi="Calibri" w:cs="Calibri"/>
        <w:bCs/>
        <w:sz w:val="20"/>
        <w:szCs w:val="20"/>
      </w:rPr>
      <w:t xml:space="preserve"> Frontale, Norimberga, dal 19 al 22 marzo 2024</w:t>
    </w:r>
  </w:p>
  <w:p w14:paraId="6BCEF1D5" w14:textId="38995648" w:rsidR="001C57C3" w:rsidRPr="001C57C3" w:rsidRDefault="001C57C3" w:rsidP="001C57C3">
    <w:pPr>
      <w:ind w:right="-569"/>
      <w:jc w:val="right"/>
      <w:rPr>
        <w:rFonts w:ascii="Calibri" w:hAnsi="Calibri" w:cs="Calibri"/>
        <w:bCs/>
        <w:sz w:val="20"/>
        <w:szCs w:val="20"/>
      </w:rPr>
    </w:pPr>
    <w:r w:rsidRPr="001C57C3">
      <w:rPr>
        <w:rFonts w:ascii="Calibri" w:hAnsi="Calibri" w:cs="Calibri"/>
        <w:bCs/>
        <w:sz w:val="20"/>
        <w:szCs w:val="20"/>
      </w:rPr>
      <w:t>PR no. 10028-0019-03/2024</w:t>
    </w:r>
  </w:p>
  <w:p w14:paraId="7D20574F" w14:textId="77777777" w:rsidR="001C57C3" w:rsidRPr="001C57C3" w:rsidRDefault="001C57C3" w:rsidP="001C57C3">
    <w:pPr>
      <w:ind w:right="-569"/>
      <w:jc w:val="right"/>
      <w:rPr>
        <w:rFonts w:ascii="Calibri" w:hAnsi="Calibri" w:cs="Calibri"/>
        <w:bCs/>
        <w:sz w:val="20"/>
        <w:szCs w:val="20"/>
      </w:rPr>
    </w:pPr>
    <w:r w:rsidRPr="001C57C3">
      <w:rPr>
        <w:rFonts w:ascii="Calibri" w:hAnsi="Calibri" w:cs="Calibri"/>
        <w:bCs/>
        <w:sz w:val="20"/>
        <w:szCs w:val="20"/>
      </w:rPr>
      <w:t>Girare, piegare, inserire</w:t>
    </w:r>
  </w:p>
  <w:p w14:paraId="5CC2774C" w14:textId="10B7C831" w:rsidR="001C57C3" w:rsidRPr="001C57C3" w:rsidRDefault="001C57C3" w:rsidP="001C57C3">
    <w:pPr>
      <w:ind w:right="-569"/>
      <w:jc w:val="right"/>
      <w:rPr>
        <w:rFonts w:ascii="Calibri" w:hAnsi="Calibri" w:cs="Calibri"/>
        <w:bCs/>
        <w:sz w:val="20"/>
        <w:szCs w:val="20"/>
      </w:rPr>
    </w:pPr>
    <w:r w:rsidRPr="001C57C3">
      <w:rPr>
        <w:rFonts w:ascii="Calibri" w:hAnsi="Calibri" w:cs="Calibri"/>
        <w:bCs/>
        <w:sz w:val="20"/>
        <w:szCs w:val="20"/>
      </w:rPr>
      <w:t>Allestimento flessibile della cucina in un batter d'occhio</w:t>
    </w:r>
    <w:r>
      <w:rPr>
        <w:rFonts w:ascii="Calibri" w:hAnsi="Calibri" w:cs="Calibri"/>
        <w:bCs/>
        <w:sz w:val="20"/>
        <w:szCs w:val="20"/>
      </w:rPr>
      <w:t xml:space="preserve"> – Pagina </w:t>
    </w:r>
    <w:r w:rsidRPr="001C57C3">
      <w:rPr>
        <w:rFonts w:ascii="Calibri" w:hAnsi="Calibri" w:cs="Calibri"/>
        <w:bCs/>
        <w:sz w:val="20"/>
        <w:szCs w:val="20"/>
      </w:rPr>
      <w:fldChar w:fldCharType="begin"/>
    </w:r>
    <w:r w:rsidRPr="001C57C3">
      <w:rPr>
        <w:rFonts w:ascii="Calibri" w:hAnsi="Calibri" w:cs="Calibri"/>
        <w:bCs/>
        <w:sz w:val="20"/>
        <w:szCs w:val="20"/>
      </w:rPr>
      <w:instrText>PAGE   \* MERGEFORMAT</w:instrText>
    </w:r>
    <w:r w:rsidRPr="001C57C3">
      <w:rPr>
        <w:rFonts w:ascii="Calibri" w:hAnsi="Calibri" w:cs="Calibri"/>
        <w:bCs/>
        <w:sz w:val="20"/>
        <w:szCs w:val="20"/>
      </w:rPr>
      <w:fldChar w:fldCharType="separate"/>
    </w:r>
    <w:r w:rsidRPr="001C57C3">
      <w:rPr>
        <w:rFonts w:ascii="Calibri" w:hAnsi="Calibri" w:cs="Calibri"/>
        <w:bCs/>
        <w:sz w:val="20"/>
        <w:szCs w:val="20"/>
        <w:lang w:val="en-GB"/>
      </w:rPr>
      <w:t>1</w:t>
    </w:r>
    <w:r w:rsidRPr="001C57C3">
      <w:rPr>
        <w:rFonts w:ascii="Calibri" w:hAnsi="Calibri" w:cs="Calibri"/>
        <w:bCs/>
        <w:sz w:val="20"/>
        <w:szCs w:val="20"/>
      </w:rPr>
      <w:fldChar w:fldCharType="end"/>
    </w:r>
  </w:p>
  <w:p w14:paraId="2705881A" w14:textId="77777777" w:rsidR="001C57C3" w:rsidRDefault="001C57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586E"/>
    <w:multiLevelType w:val="hybridMultilevel"/>
    <w:tmpl w:val="F9CA46CE"/>
    <w:lvl w:ilvl="0" w:tplc="EB8E5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23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12"/>
    <w:rsid w:val="00023991"/>
    <w:rsid w:val="00040882"/>
    <w:rsid w:val="000826D3"/>
    <w:rsid w:val="000A6447"/>
    <w:rsid w:val="000C1287"/>
    <w:rsid w:val="00110B48"/>
    <w:rsid w:val="001328D0"/>
    <w:rsid w:val="00145A92"/>
    <w:rsid w:val="001548B9"/>
    <w:rsid w:val="001C57C3"/>
    <w:rsid w:val="001E1090"/>
    <w:rsid w:val="002068F4"/>
    <w:rsid w:val="002130BB"/>
    <w:rsid w:val="002131BE"/>
    <w:rsid w:val="00277D50"/>
    <w:rsid w:val="00286F87"/>
    <w:rsid w:val="0029571D"/>
    <w:rsid w:val="002A4712"/>
    <w:rsid w:val="002E45C1"/>
    <w:rsid w:val="002F121A"/>
    <w:rsid w:val="002F43C6"/>
    <w:rsid w:val="00331FC0"/>
    <w:rsid w:val="00367066"/>
    <w:rsid w:val="003F06FA"/>
    <w:rsid w:val="00424676"/>
    <w:rsid w:val="0045385F"/>
    <w:rsid w:val="004F3166"/>
    <w:rsid w:val="004F5AE5"/>
    <w:rsid w:val="00533D06"/>
    <w:rsid w:val="00535AF9"/>
    <w:rsid w:val="00561102"/>
    <w:rsid w:val="005C74C6"/>
    <w:rsid w:val="005F2BA8"/>
    <w:rsid w:val="00603884"/>
    <w:rsid w:val="006624BE"/>
    <w:rsid w:val="00681B8B"/>
    <w:rsid w:val="00686B63"/>
    <w:rsid w:val="006E138F"/>
    <w:rsid w:val="00710C57"/>
    <w:rsid w:val="00746850"/>
    <w:rsid w:val="007709C7"/>
    <w:rsid w:val="007867C0"/>
    <w:rsid w:val="007B2628"/>
    <w:rsid w:val="00833E90"/>
    <w:rsid w:val="008647C6"/>
    <w:rsid w:val="00880282"/>
    <w:rsid w:val="00885C9C"/>
    <w:rsid w:val="008D7BFC"/>
    <w:rsid w:val="00921685"/>
    <w:rsid w:val="00981079"/>
    <w:rsid w:val="00A17CFC"/>
    <w:rsid w:val="00A31A58"/>
    <w:rsid w:val="00A42AE2"/>
    <w:rsid w:val="00A51496"/>
    <w:rsid w:val="00A6697E"/>
    <w:rsid w:val="00A92490"/>
    <w:rsid w:val="00AB677C"/>
    <w:rsid w:val="00AC464C"/>
    <w:rsid w:val="00B1673E"/>
    <w:rsid w:val="00B619C2"/>
    <w:rsid w:val="00BB1A6A"/>
    <w:rsid w:val="00BC6611"/>
    <w:rsid w:val="00C34483"/>
    <w:rsid w:val="00D27839"/>
    <w:rsid w:val="00D60083"/>
    <w:rsid w:val="00D92FD8"/>
    <w:rsid w:val="00DC0C0F"/>
    <w:rsid w:val="00DD0F27"/>
    <w:rsid w:val="00DD5C31"/>
    <w:rsid w:val="00DE2E3A"/>
    <w:rsid w:val="00E246F7"/>
    <w:rsid w:val="00E47346"/>
    <w:rsid w:val="00E50AAD"/>
    <w:rsid w:val="00E52293"/>
    <w:rsid w:val="00ED40AB"/>
    <w:rsid w:val="00F501F4"/>
    <w:rsid w:val="00F54A5E"/>
    <w:rsid w:val="00F55A15"/>
    <w:rsid w:val="00F6370C"/>
    <w:rsid w:val="00F929B4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CB5A"/>
  <w15:chartTrackingRefBased/>
  <w15:docId w15:val="{4A1A4E33-577A-44E8-98EA-8DA81B95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47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47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47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47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47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47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47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47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47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47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47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47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471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471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471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471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471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471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A47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4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471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47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A47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A471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A471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A471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47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471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A471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A17CFC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7CF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5C31"/>
    <w:rPr>
      <w:color w:val="96607D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57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57C3"/>
  </w:style>
  <w:style w:type="paragraph" w:styleId="Fuzeile">
    <w:name w:val="footer"/>
    <w:basedOn w:val="Standard"/>
    <w:link w:val="FuzeileZchn"/>
    <w:uiPriority w:val="99"/>
    <w:unhideWhenUsed/>
    <w:rsid w:val="001C57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670F868EAF349811733E1331B69A8" ma:contentTypeVersion="18" ma:contentTypeDescription="Ein neues Dokument erstellen." ma:contentTypeScope="" ma:versionID="ab79f89473c6f3184f478b39e7c93562">
  <xsd:schema xmlns:xsd="http://www.w3.org/2001/XMLSchema" xmlns:xs="http://www.w3.org/2001/XMLSchema" xmlns:p="http://schemas.microsoft.com/office/2006/metadata/properties" xmlns:ns2="ad3a06ce-21c8-4cc3-96f3-027432243146" xmlns:ns3="eedad064-3359-4b5f-b6f6-93f995e6ce3b" targetNamespace="http://schemas.microsoft.com/office/2006/metadata/properties" ma:root="true" ma:fieldsID="3c8bd8bfab80969ff8638b5fa213f22e" ns2:_="" ns3:_="">
    <xsd:import namespace="ad3a06ce-21c8-4cc3-96f3-027432243146"/>
    <xsd:import namespace="eedad064-3359-4b5f-b6f6-93f995e6c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06ce-21c8-4cc3-96f3-027432243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30ad21e-1975-4a78-aaec-8250a9075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64-3359-4b5f-b6f6-93f995e6ce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b756b7-2f60-4c20-a11a-14be471ab771}" ma:internalName="TaxCatchAll" ma:showField="CatchAllData" ma:web="eedad064-3359-4b5f-b6f6-93f995e6c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0B081-DC8F-473F-8845-3F37645DA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644C7-882D-4FC8-BA6C-0C343CB4F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a06ce-21c8-4cc3-96f3-027432243146"/>
    <ds:schemaRef ds:uri="eedad064-3359-4b5f-b6f6-93f995e6c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EFB35-ED01-4297-AA8D-C959FDBD8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2024-03-16T09:35:00Z</dcterms:created>
  <dcterms:modified xsi:type="dcterms:W3CDTF">2024-03-16T09:35:00Z</dcterms:modified>
</cp:coreProperties>
</file>